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933"/>
        <w:pBdr/>
        <w:shd w:val="clear" w:color="auto" w:fill="ffffff"/>
        <w:spacing/>
        <w:ind/>
        <w:jc w:val="center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uk-UA" w:eastAsia="uk-UA"/>
        </w:rPr>
      </w:r>
      <w:r>
        <w:rPr>
          <w:sz w:val="28"/>
          <w:szCs w:val="28"/>
          <w:lang w:val="uk-UA" w:eastAsia="uk-UA"/>
        </w:rPr>
      </w:r>
    </w:p>
    <w:p>
      <w:pPr>
        <w:pStyle w:val="933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933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F5A2AF3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2E641B0D">
      <w:pPr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 w14:paraId="604DFCC2">
      <w:pPr>
        <w:pBdr/>
        <w:spacing/>
        <w:ind/>
        <w:jc w:val="both"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17</w:t>
      </w:r>
      <w:r>
        <w:rPr>
          <w:spacing w:val="-7"/>
          <w:sz w:val="28"/>
          <w:szCs w:val="28"/>
          <w:lang w:val="uk-UA"/>
        </w:rPr>
        <w:t xml:space="preserve"> </w:t>
      </w:r>
      <w:r>
        <w:rPr>
          <w:spacing w:val="-7"/>
          <w:sz w:val="28"/>
          <w:szCs w:val="28"/>
          <w:lang w:val="uk-UA"/>
        </w:rPr>
        <w:t xml:space="preserve"> квітня </w:t>
      </w:r>
      <w:r>
        <w:rPr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spacing w:val="-7"/>
          <w:sz w:val="28"/>
          <w:szCs w:val="28"/>
          <w:lang w:val="uk-UA"/>
        </w:rPr>
        <w:t xml:space="preserve">м. </w:t>
      </w:r>
      <w:r>
        <w:rPr>
          <w:spacing w:val="-7"/>
          <w:sz w:val="28"/>
          <w:szCs w:val="28"/>
          <w:lang w:val="uk-UA"/>
        </w:rPr>
        <w:t xml:space="preserve">Берестин</w:t>
      </w:r>
      <w:r>
        <w:rPr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color w:val="000000"/>
          <w:spacing w:val="-9"/>
          <w:sz w:val="28"/>
          <w:szCs w:val="28"/>
          <w:lang w:val="en-US"/>
        </w:rPr>
        <w:t xml:space="preserve">253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затвердження порядку денного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позачергового </w:t>
      </w:r>
      <w:r>
        <w:rPr>
          <w:sz w:val="28"/>
          <w:szCs w:val="28"/>
          <w:lang w:val="uk-UA"/>
        </w:rPr>
        <w:t xml:space="preserve">засідання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Відповідно до статті 53 Закону України «Про місцеве самоврядування в Україні», виконавчий комітет </w:t>
      </w:r>
      <w:r>
        <w:rPr>
          <w:sz w:val="28"/>
          <w:szCs w:val="28"/>
          <w:lang w:val="uk-UA"/>
        </w:rPr>
        <w:t xml:space="preserve">Берестинської міської ради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В И Р І Ш И В:</w:t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 w:right="-2"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tab/>
        <w:t xml:space="preserve">1. Затвердити порядок денний і порядок розгляду питань, включених до порядку денного </w:t>
      </w:r>
      <w:r>
        <w:rPr>
          <w:szCs w:val="28"/>
        </w:rPr>
        <w:t xml:space="preserve">позачергового</w:t>
      </w:r>
      <w:r>
        <w:t xml:space="preserve"> </w:t>
      </w:r>
      <w:r>
        <w:t xml:space="preserve">засід</w:t>
      </w:r>
      <w:r>
        <w:t xml:space="preserve">ання виконавчого комітету 17</w:t>
      </w:r>
      <w:r>
        <w:t xml:space="preserve">.</w:t>
      </w:r>
      <w:r>
        <w:t xml:space="preserve">04</w:t>
      </w:r>
      <w:r>
        <w:t xml:space="preserve">.20</w:t>
      </w:r>
      <w:r>
        <w:t xml:space="preserve">26</w:t>
      </w:r>
      <w:r>
        <w:t xml:space="preserve"> (додається)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5"/>
        <w:pBdr/>
        <w:tabs>
          <w:tab w:val="left" w:leader="none" w:pos="851"/>
          <w:tab w:val="center" w:leader="none" w:pos="4678"/>
        </w:tabs>
        <w:spacing/>
        <w:ind w:right="-2"/>
        <w:jc w:val="both"/>
        <w:rPr>
          <w:szCs w:val="28"/>
        </w:rPr>
      </w:pPr>
      <w:r>
        <w:rPr>
          <w:szCs w:val="28"/>
        </w:rPr>
        <w:tab/>
        <w:t xml:space="preserve">2.</w:t>
      </w:r>
      <w:r>
        <w:t xml:space="preserve"> Затвердити регламент роботи виконавчого комітету 17</w:t>
      </w:r>
      <w:r>
        <w:t xml:space="preserve">.</w:t>
      </w:r>
      <w:r>
        <w:t xml:space="preserve">04</w:t>
      </w:r>
      <w:r>
        <w:t xml:space="preserve">.20</w:t>
      </w:r>
      <w:r>
        <w:t xml:space="preserve">26</w:t>
      </w:r>
      <w:r>
        <w:rPr>
          <w:szCs w:val="28"/>
        </w:rPr>
        <w:t xml:space="preserve">.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tabs>
          <w:tab w:val="left" w:leader="none" w:pos="990"/>
        </w:tabs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tabs>
          <w:tab w:val="left" w:leader="none" w:pos="990"/>
        </w:tabs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 w14:paraId="499A86DA">
      <w:pPr>
        <w:pStyle w:val="933"/>
        <w:pBdr/>
        <w:spacing/>
        <w:ind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Міський голова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     </w:t>
      </w:r>
      <w:r>
        <w:rPr>
          <w:sz w:val="28"/>
          <w:lang w:val="uk-UA"/>
        </w:rPr>
        <w:t xml:space="preserve">     </w:t>
      </w:r>
      <w:r>
        <w:rPr>
          <w:sz w:val="28"/>
          <w:lang w:val="uk-UA"/>
        </w:rPr>
        <w:t xml:space="preserve">                                    </w:t>
      </w:r>
      <w:r>
        <w:rPr>
          <w:sz w:val="28"/>
          <w:szCs w:val="28"/>
          <w:lang w:val="uk-UA"/>
        </w:rPr>
        <w:t xml:space="preserve">Світлана КРИВЕНКО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>
          <w:szCs w:val="28"/>
        </w:rPr>
      </w:pPr>
      <w:r>
        <w:rPr>
          <w:szCs w:val="28"/>
        </w:rPr>
      </w:r>
      <w:r>
        <w:rPr>
          <w:color w:val="ff0000"/>
          <w:szCs w:val="28"/>
        </w:rPr>
        <w:t xml:space="preserve">        </w:t>
      </w:r>
      <w:r>
        <w:rPr>
          <w:szCs w:val="28"/>
        </w:rPr>
        <w:t xml:space="preserve">                                            </w:t>
      </w:r>
      <w:r>
        <w:rPr>
          <w:szCs w:val="28"/>
        </w:rPr>
      </w:r>
      <w:r>
        <w:rPr>
          <w:szCs w:val="28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Затверджено 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left="630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рішенням виконкому </w:t>
      </w:r>
      <w:r>
        <w:rPr>
          <w:sz w:val="24"/>
          <w:szCs w:val="24"/>
          <w:lang w:val="uk-UA"/>
        </w:rPr>
      </w:r>
      <w:r>
        <w:rPr>
          <w:sz w:val="24"/>
          <w:szCs w:val="24"/>
          <w:lang w:val="uk-UA"/>
        </w:rPr>
      </w:r>
    </w:p>
    <w:p>
      <w:pPr>
        <w:pStyle w:val="933"/>
        <w:pBdr/>
        <w:spacing/>
        <w:ind w:hanging="360" w:left="6300"/>
        <w:rPr>
          <w:sz w:val="24"/>
          <w:szCs w:val="24"/>
          <w:lang w:val="en-US"/>
        </w:rPr>
      </w:pPr>
      <w:r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від 17 квітня </w:t>
      </w:r>
      <w:r>
        <w:rPr>
          <w:sz w:val="24"/>
          <w:szCs w:val="24"/>
          <w:lang w:val="uk-UA"/>
        </w:rPr>
        <w:t xml:space="preserve">2026</w:t>
      </w:r>
      <w:r>
        <w:rPr>
          <w:sz w:val="24"/>
          <w:szCs w:val="24"/>
          <w:lang w:val="uk-UA"/>
        </w:rPr>
        <w:t xml:space="preserve"> р</w:t>
      </w:r>
      <w:r>
        <w:rPr>
          <w:sz w:val="24"/>
          <w:szCs w:val="24"/>
          <w:lang w:val="uk-UA"/>
        </w:rPr>
        <w:t xml:space="preserve">оку</w:t>
      </w:r>
      <w:r>
        <w:rPr>
          <w:sz w:val="24"/>
          <w:szCs w:val="24"/>
          <w:lang w:val="uk-UA"/>
        </w:rPr>
        <w:t xml:space="preserve"> №</w:t>
      </w:r>
      <w:r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en-US"/>
        </w:rPr>
        <w:t xml:space="preserve">253</w:t>
      </w:r>
      <w:r>
        <w:rPr>
          <w:sz w:val="24"/>
          <w:szCs w:val="24"/>
          <w:lang w:val="en-US"/>
        </w:rPr>
      </w:r>
      <w:r>
        <w:rPr>
          <w:sz w:val="24"/>
          <w:szCs w:val="24"/>
          <w:lang w:val="en-US"/>
        </w:rPr>
      </w:r>
    </w:p>
    <w:p>
      <w:pPr>
        <w:pStyle w:val="933"/>
        <w:pBdr/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934"/>
        <w:pBdr/>
        <w:spacing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Порядок денний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позачергового засідання</w:t>
      </w:r>
      <w:r>
        <w:rPr>
          <w:b/>
          <w:sz w:val="28"/>
          <w:szCs w:val="28"/>
          <w:lang w:val="uk-UA"/>
        </w:rPr>
        <w:t xml:space="preserve"> виконавчого комітету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міської ради</w:t>
      </w:r>
      <w:r>
        <w:rPr>
          <w:color w:val="ff0000"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722C421F">
      <w:pPr>
        <w:pStyle w:val="933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 xml:space="preserve">17 квітня</w:t>
      </w:r>
      <w:r>
        <w:rPr>
          <w:b/>
          <w:bCs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2026 </w:t>
      </w:r>
      <w:r>
        <w:rPr>
          <w:b/>
          <w:sz w:val="28"/>
          <w:szCs w:val="28"/>
          <w:lang w:val="uk-UA"/>
        </w:rPr>
        <w:t xml:space="preserve">року</w:t>
      </w:r>
      <w:r>
        <w:rPr>
          <w:color w:val="ff0000"/>
          <w:sz w:val="28"/>
          <w:szCs w:val="28"/>
          <w:lang w:val="uk-UA"/>
        </w:rPr>
        <w:t xml:space="preserve">   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 w14:paraId="58D61669">
      <w:pPr>
        <w:pStyle w:val="934"/>
        <w:pBdr/>
        <w:spacing/>
        <w:ind/>
        <w:jc w:val="both"/>
        <w:rPr>
          <w:bCs/>
          <w:color w:val="000000" w:themeColor="text1"/>
          <w:szCs w:val="28"/>
        </w:rPr>
      </w:pPr>
      <w:r>
        <w:rPr>
          <w:color w:val="ff0000"/>
          <w:sz w:val="28"/>
          <w:szCs w:val="28"/>
          <w:lang w:val="uk-UA"/>
        </w:rPr>
        <w:t xml:space="preserve">       </w:t>
      </w:r>
      <w:r>
        <w:rPr>
          <w:bCs/>
          <w:color w:val="000000" w:themeColor="text1"/>
          <w:szCs w:val="28"/>
        </w:rPr>
      </w:r>
      <w:r>
        <w:rPr>
          <w:bCs/>
          <w:color w:val="000000" w:themeColor="text1"/>
          <w:szCs w:val="28"/>
        </w:rPr>
      </w:r>
    </w:p>
    <w:p w14:paraId="12F0F270">
      <w:pPr>
        <w:pBdr/>
        <w:spacing/>
        <w:ind/>
        <w:jc w:val="both"/>
        <w:rPr>
          <w:sz w:val="28"/>
          <w:szCs w:val="28"/>
          <w:lang w:val="uk-UA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  <w:t xml:space="preserve">    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</w:t>
      </w:r>
      <w:r>
        <w:rPr>
          <w:rFonts w:eastAsia="Calibri"/>
          <w:color w:val="000000" w:themeColor="text1"/>
          <w:sz w:val="28"/>
          <w:szCs w:val="28"/>
          <w:lang w:val="uk-UA"/>
        </w:rPr>
        <w:t xml:space="preserve"> 1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.</w:t>
      </w:r>
      <w:r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val="uk-UA"/>
        </w:rPr>
        <w:t xml:space="preserve">Про</w:t>
      </w:r>
      <w:r>
        <w:rPr>
          <w:sz w:val="28"/>
          <w:szCs w:val="28"/>
          <w:lang w:val="uk-UA"/>
        </w:rPr>
        <w:t xml:space="preserve"> внесення змін до рішення  виконавчого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комітету Берестинської міської ради </w:t>
      </w:r>
      <w:r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 xml:space="preserve">12 грудня 2024 року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№ 721 «Про </w:t>
      </w:r>
      <w:r>
        <w:rPr>
          <w:sz w:val="28"/>
          <w:szCs w:val="28"/>
          <w:lang w:val="uk-UA"/>
        </w:rPr>
        <w:t xml:space="preserve">створення </w:t>
      </w:r>
      <w:r>
        <w:rPr>
          <w:sz w:val="28"/>
          <w:szCs w:val="28"/>
          <w:lang w:val="uk-UA"/>
        </w:rPr>
        <w:t xml:space="preserve">міс</w:t>
      </w:r>
      <w:r>
        <w:rPr>
          <w:sz w:val="28"/>
          <w:szCs w:val="28"/>
          <w:lang w:val="uk-UA"/>
        </w:rPr>
        <w:t xml:space="preserve">ької</w:t>
      </w:r>
      <w:r>
        <w:rPr>
          <w:sz w:val="28"/>
          <w:szCs w:val="28"/>
          <w:lang w:val="uk-UA"/>
        </w:rPr>
        <w:t xml:space="preserve"> комісії</w:t>
      </w:r>
      <w:r>
        <w:rPr>
          <w:sz w:val="28"/>
          <w:szCs w:val="28"/>
          <w:lang w:val="uk-UA"/>
        </w:rPr>
        <w:t xml:space="preserve"> з питань техногенно-екологічної </w:t>
      </w:r>
      <w:r>
        <w:rPr>
          <w:sz w:val="28"/>
          <w:szCs w:val="28"/>
          <w:lang w:val="uk-UA"/>
        </w:rPr>
        <w:t xml:space="preserve">безпеки та надзвичайних ситуацій</w:t>
      </w:r>
      <w:r>
        <w:rPr>
          <w:sz w:val="28"/>
          <w:szCs w:val="28"/>
          <w:lang w:val="uk-UA"/>
        </w:rPr>
        <w:t xml:space="preserve">».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3341472">
      <w:pPr>
        <w:pStyle w:val="933"/>
        <w:pBdr/>
        <w:spacing/>
        <w:ind w:right="-1"/>
        <w:jc w:val="both"/>
        <w:rPr>
          <w:color w:val="000000" w:themeColor="text1"/>
          <w:sz w:val="28"/>
          <w:szCs w:val="28"/>
          <w:highlight w:val="none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Тетяна КОЧУРА</w:t>
      </w:r>
      <w:r>
        <w:rPr>
          <w:sz w:val="28"/>
          <w:szCs w:val="28"/>
          <w:lang w:val="uk-UA"/>
        </w:rPr>
        <w:t xml:space="preserve"> – головний спеціаліст відділу цивільного захисту, оборонної, мобілізаційної роботи та взаємодії з правоохоронними органами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highlight w:val="none"/>
        </w:rPr>
      </w:r>
      <w:r>
        <w:rPr>
          <w:color w:val="000000" w:themeColor="text1"/>
          <w:sz w:val="28"/>
          <w:szCs w:val="28"/>
          <w:highlight w:val="none"/>
        </w:rPr>
      </w:r>
    </w:p>
    <w:p w14:paraId="42AC8546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  <w:t xml:space="preserve">       2.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Про затвердження розпорядження міського голови 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14 квітня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73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pacing w:val="-9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Про внесення змін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до складу робочої групи з питань невідкладних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робіт щодо ліквідації наслідків збройної агресії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Російської Федерації, пов’язаних із пошкодженням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будівель та споруд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»</w:t>
      </w:r>
      <w:r>
        <w:rPr>
          <w:bCs/>
          <w:color w:val="000000" w:themeColor="text1"/>
          <w:sz w:val="28"/>
          <w:szCs w:val="28"/>
          <w:lang w:eastAsia="en-US"/>
        </w:rPr>
        <w:t xml:space="preserve">.</w:t>
      </w:r>
      <w:r>
        <w:rPr>
          <w:bCs/>
          <w:color w:val="000000" w:themeColor="text1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</w:r>
    </w:p>
    <w:p w14:paraId="5DB23044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  <w:lang w:eastAsia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 </w:t>
      </w:r>
      <w:r>
        <w:rPr>
          <w:color w:val="000000" w:themeColor="text1"/>
          <w:sz w:val="28"/>
          <w:szCs w:val="28"/>
          <w:lang w:val="uk-UA"/>
        </w:rPr>
        <w:t xml:space="preserve">Катерина ТКА</w:t>
      </w:r>
      <w:r>
        <w:rPr>
          <w:color w:val="000000" w:themeColor="text1"/>
          <w:sz w:val="28"/>
          <w:szCs w:val="28"/>
          <w:lang w:val="uk-UA"/>
        </w:rPr>
        <w:t xml:space="preserve">ЧЕНКО </w:t>
      </w:r>
      <w:r>
        <w:rPr>
          <w:bCs/>
          <w:color w:val="000000" w:themeColor="text1"/>
          <w:sz w:val="28"/>
          <w:szCs w:val="28"/>
          <w:lang w:val="uk-UA"/>
        </w:rPr>
        <w:t xml:space="preserve">– </w:t>
      </w:r>
      <w:r>
        <w:rPr>
          <w:color w:val="000000" w:themeColor="text1"/>
          <w:sz w:val="28"/>
          <w:szCs w:val="28"/>
          <w:lang w:val="uk-UA"/>
        </w:rPr>
        <w:t xml:space="preserve">начальник відділу містобудування та архітектури міської рад</w:t>
      </w:r>
      <w:r>
        <w:rPr>
          <w:color w:val="000000" w:themeColor="text1"/>
          <w:sz w:val="28"/>
          <w:szCs w:val="28"/>
          <w:lang w:val="uk-UA"/>
        </w:rPr>
        <w:t xml:space="preserve">и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30A3265B"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sz w:val="28"/>
          <w:szCs w:val="28"/>
          <w:lang w:val="uk-UA"/>
        </w:rPr>
        <w:t xml:space="preserve">        3. Про проведення земляних робіт </w:t>
      </w:r>
      <w:r>
        <w:rPr>
          <w:sz w:val="28"/>
          <w:szCs w:val="28"/>
          <w:lang w:val="uk-UA"/>
        </w:rPr>
        <w:t xml:space="preserve">на об’єктах благоустрою </w:t>
      </w:r>
      <w:r>
        <w:rPr>
          <w:sz w:val="28"/>
          <w:szCs w:val="28"/>
          <w:lang w:val="uk-UA"/>
        </w:rPr>
        <w:t xml:space="preserve">в селі Іванівське </w:t>
      </w:r>
      <w:r>
        <w:rPr>
          <w:sz w:val="28"/>
          <w:szCs w:val="28"/>
          <w:lang w:val="uk-UA"/>
        </w:rPr>
        <w:t xml:space="preserve">Берестинського район</w:t>
      </w:r>
      <w:r>
        <w:rPr>
          <w:color w:val="000000" w:themeColor="text1"/>
          <w:sz w:val="28"/>
          <w:szCs w:val="28"/>
          <w:highlight w:val="none"/>
          <w:lang w:val="uk-UA"/>
        </w:rPr>
        <w:t xml:space="preserve">у.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7BA9C02D">
      <w:pPr>
        <w:pStyle w:val="933"/>
        <w:pBdr/>
        <w:spacing/>
        <w:ind w:right="0" w:firstLine="0" w:left="0"/>
        <w:jc w:val="both"/>
        <w:rPr>
          <w:sz w:val="28"/>
          <w:szCs w:val="28"/>
          <w:highlight w:val="none"/>
        </w:rPr>
      </w:pPr>
      <w:r>
        <w:rPr>
          <w:sz w:val="28"/>
          <w:szCs w:val="28"/>
          <w:highlight w:val="none"/>
          <w:lang w:val="uk-UA" w:bidi="uk-UA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</w:rPr>
        <w:t xml:space="preserve">   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 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6D24304C">
      <w:pPr>
        <w:pStyle w:val="933"/>
        <w:pBdr/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rFonts w:ascii="Times New Roman" w:hAnsi="Times New Roman" w:eastAsia="Calibri"/>
          <w:sz w:val="28"/>
          <w:szCs w:val="28"/>
          <w:lang w:val="uk-UA" w:eastAsia="en-US"/>
        </w:rPr>
        <w:t xml:space="preserve">    </w:t>
      </w:r>
      <w:r>
        <w:rPr>
          <w:rFonts w:ascii="Times New Roman" w:hAnsi="Times New Roman" w:eastAsia="Calibri"/>
          <w:color w:val="000000" w:themeColor="text1"/>
          <w:sz w:val="28"/>
          <w:szCs w:val="28"/>
          <w:lang w:val="uk-UA" w:eastAsia="en-US"/>
        </w:rPr>
        <w:t xml:space="preserve">   </w:t>
      </w:r>
      <w:r>
        <w:rPr>
          <w:rFonts w:ascii="Times New Roman" w:hAnsi="Times New Roman" w:eastAsia="Calibri"/>
          <w:color w:val="000000" w:themeColor="text1"/>
          <w:sz w:val="28"/>
          <w:szCs w:val="28"/>
          <w:lang w:val="uk-UA" w:eastAsia="en-US"/>
        </w:rPr>
        <w:t xml:space="preserve">4. </w:t>
      </w:r>
      <w:r>
        <w:rPr>
          <w:color w:val="000000" w:themeColor="text1"/>
          <w:sz w:val="28"/>
          <w:szCs w:val="28"/>
        </w:rPr>
        <w:t xml:space="preserve">Про </w:t>
      </w:r>
      <w:r>
        <w:rPr>
          <w:color w:val="000000" w:themeColor="text1"/>
          <w:sz w:val="28"/>
          <w:szCs w:val="28"/>
          <w:lang w:val="uk-UA"/>
        </w:rPr>
        <w:t xml:space="preserve">надання дозволу </w:t>
      </w:r>
      <w:r>
        <w:rPr>
          <w:color w:val="000000" w:themeColor="text1"/>
          <w:sz w:val="28"/>
          <w:szCs w:val="28"/>
          <w:lang w:val="uk-UA"/>
        </w:rPr>
        <w:t xml:space="preserve">на ремонт </w:t>
      </w:r>
      <w:r>
        <w:rPr>
          <w:color w:val="000000" w:themeColor="text1"/>
          <w:sz w:val="28"/>
          <w:szCs w:val="28"/>
          <w:lang w:val="uk-UA"/>
        </w:rPr>
        <w:t xml:space="preserve">водо</w:t>
      </w:r>
      <w:r>
        <w:rPr>
          <w:color w:val="000000" w:themeColor="text1"/>
          <w:sz w:val="28"/>
          <w:szCs w:val="28"/>
          <w:lang w:val="uk-UA"/>
        </w:rPr>
        <w:t xml:space="preserve">п</w:t>
      </w:r>
      <w:r>
        <w:rPr>
          <w:color w:val="000000" w:themeColor="text1"/>
          <w:sz w:val="28"/>
          <w:szCs w:val="28"/>
          <w:lang w:val="uk-UA"/>
        </w:rPr>
        <w:t xml:space="preserve">роводу</w:t>
      </w:r>
      <w:r>
        <w:rPr>
          <w:bCs/>
          <w:color w:val="000000" w:themeColor="text1"/>
          <w:sz w:val="28"/>
          <w:szCs w:val="28"/>
          <w:lang w:val="uk-UA" w:eastAsia="en-US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08CE10C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  <w:t xml:space="preserve">Інформує: Катерина ХУДЯКОВА – керуючий справами (секретар)  виконавчого комітету.</w:t>
      </w:r>
      <w:r>
        <w:rPr>
          <w:bCs/>
          <w:color w:val="000000" w:themeColor="text1"/>
          <w:sz w:val="28"/>
          <w:szCs w:val="28"/>
          <w:lang w:val="uk-UA" w:eastAsia="uk-UA"/>
        </w:rPr>
        <w:t xml:space="preserve">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6DF62E8E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bCs/>
          <w:color w:val="000000" w:themeColor="text1"/>
          <w:sz w:val="28"/>
          <w:szCs w:val="28"/>
          <w:lang w:val="uk-UA"/>
        </w:rPr>
        <w:t xml:space="preserve">      </w:t>
      </w:r>
      <w:r>
        <w:rPr>
          <w:bCs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5.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ро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влаштування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малолітньої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дитини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ОСОБУ 3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ХХ вересня ХХХХ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народження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ю патронатного вихователя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Чиж Віти Вікторівни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. 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5C08ED3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Наталія СІЛІНА – начальник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273AEF74">
      <w:pPr>
        <w:keepNext w:val="true"/>
        <w:pBdr/>
        <w:spacing w:after="0" w:line="240" w:lineRule="atLeast"/>
        <w:ind w:right="0" w:firstLine="0" w:left="0"/>
        <w:jc w:val="both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bCs/>
          <w:iCs/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       6.</w:t>
      </w:r>
      <w:r>
        <w:rPr>
          <w:color w:val="000000" w:themeColor="text1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sz w:val="28"/>
          <w:szCs w:val="24"/>
          <w:lang w:val="uk-UA"/>
        </w:rPr>
        <w:t xml:space="preserve">припинення дії договорів про патронат над дитиною</w:t>
      </w:r>
      <w:r>
        <w:rPr>
          <w:rFonts w:ascii="Times New Roman" w:hAnsi="Times New Roman"/>
          <w:sz w:val="28"/>
          <w:szCs w:val="24"/>
          <w:lang w:val="uk-UA"/>
        </w:rPr>
        <w:t xml:space="preserve">,</w:t>
      </w:r>
      <w:r>
        <w:rPr>
          <w:rFonts w:ascii="Times New Roman" w:hAnsi="Times New Roman"/>
          <w:sz w:val="28"/>
          <w:szCs w:val="24"/>
          <w:lang w:val="en-US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та вибуття малолітніх дітей з сім’ї</w:t>
      </w:r>
      <w:r>
        <w:rPr>
          <w:rFonts w:ascii="Times New Roman" w:hAnsi="Times New Roman"/>
          <w:sz w:val="28"/>
          <w:szCs w:val="24"/>
          <w:lang w:val="uk-UA"/>
        </w:rPr>
        <w:t xml:space="preserve"> патронатного вихователя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Сторчакової Віталіни Володимирівн</w:t>
      </w:r>
      <w:r>
        <w:rPr>
          <w:rFonts w:ascii="Times New Roman" w:hAnsi="Times New Roman"/>
          <w:sz w:val="28"/>
          <w:szCs w:val="24"/>
          <w:lang w:val="uk-UA"/>
        </w:rPr>
        <w:t xml:space="preserve">и.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4C66438D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Наталія СІЛІНА – начальник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D70209C">
      <w:pPr>
        <w:pBdr/>
        <w:spacing/>
        <w:ind/>
        <w:jc w:val="both"/>
        <w:rPr/>
      </w:pPr>
      <w:r>
        <w:rPr>
          <w:color w:val="000000" w:themeColor="text1"/>
          <w:sz w:val="28"/>
          <w:szCs w:val="28"/>
          <w:lang w:val="uk-UA"/>
        </w:rPr>
        <w:t xml:space="preserve">      7. </w:t>
      </w:r>
      <w:r>
        <w:rPr>
          <w:rFonts w:ascii="Times New Roman" w:hAnsi="Times New Roman"/>
          <w:sz w:val="28"/>
          <w:szCs w:val="24"/>
          <w:lang w:val="uk-UA"/>
        </w:rPr>
        <w:t xml:space="preserve">Про влаштування </w:t>
      </w:r>
      <w:r>
        <w:rPr>
          <w:rFonts w:ascii="Times New Roman" w:hAnsi="Times New Roman"/>
          <w:sz w:val="28"/>
          <w:szCs w:val="28"/>
          <w:lang w:val="uk-UA"/>
        </w:rPr>
        <w:t xml:space="preserve">малолітніх дітей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ОСОБИ 4, ХХ квітня ХХХХ року народження, ОСОБИ 5, ХХ червня ХХХХ року народження, ОСОБИ 6, ХХ березня ХХХХ</w:t>
      </w:r>
      <w:r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рок</w:t>
      </w:r>
      <w:r>
        <w:rPr>
          <w:color w:val="000000" w:themeColor="text1"/>
          <w:sz w:val="28"/>
          <w:szCs w:val="28"/>
          <w:lang w:val="uk-UA"/>
        </w:rPr>
        <w:t xml:space="preserve">у </w:t>
      </w:r>
      <w:r>
        <w:rPr>
          <w:rFonts w:ascii="Times New Roman" w:hAnsi="Times New Roman"/>
          <w:sz w:val="28"/>
          <w:szCs w:val="28"/>
          <w:lang w:val="uk-UA"/>
        </w:rPr>
        <w:t xml:space="preserve">народження</w:t>
      </w:r>
      <w:r>
        <w:rPr>
          <w:rFonts w:ascii="Times New Roman" w:hAnsi="Times New Roman"/>
          <w:sz w:val="28"/>
          <w:szCs w:val="24"/>
          <w:lang w:val="uk-UA"/>
        </w:rPr>
        <w:t xml:space="preserve">, в сім’ю патронатного виховател</w:t>
      </w:r>
      <w:r>
        <w:rPr>
          <w:color w:val="000000" w:themeColor="text1"/>
          <w:sz w:val="28"/>
          <w:szCs w:val="28"/>
          <w:lang w:val="uk-UA"/>
        </w:rPr>
        <w:t xml:space="preserve">я 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</w:t>
      </w:r>
      <w:r>
        <w:rPr>
          <w:color w:val="000000" w:themeColor="text1"/>
          <w:sz w:val="28"/>
          <w:szCs w:val="28"/>
          <w:lang w:val="uk-UA"/>
        </w:rPr>
        <w:t xml:space="preserve">и. </w:t>
      </w:r>
      <w:r/>
    </w:p>
    <w:p w14:paraId="4C66438D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Наталія СІЛІНА – начальник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ED23764">
      <w:pPr>
        <w:keepNext w:val="true"/>
        <w:pBdr/>
        <w:spacing w:after="0" w:line="240" w:lineRule="atLeast"/>
        <w:ind w:right="-1418"/>
        <w:jc w:val="both"/>
        <w:outlineLvl w:val="0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  <w:t xml:space="preserve">     8. Про </w:t>
      </w:r>
      <w:r>
        <w:rPr>
          <w:rFonts w:ascii="Times New Roman" w:hAnsi="Times New Roman"/>
          <w:sz w:val="28"/>
          <w:szCs w:val="24"/>
          <w:lang w:val="uk-UA"/>
        </w:rPr>
        <w:t xml:space="preserve">надання дозволу на проведення </w:t>
      </w:r>
      <w:r>
        <w:rPr>
          <w:rFonts w:ascii="Times New Roman" w:hAnsi="Times New Roman"/>
          <w:sz w:val="28"/>
          <w:szCs w:val="24"/>
          <w:lang w:val="uk-UA"/>
        </w:rPr>
        <w:t xml:space="preserve">повного медичного обстеження дітей</w:t>
      </w:r>
      <w:r>
        <w:rPr>
          <w:rFonts w:ascii="Times New Roman" w:hAnsi="Times New Roman"/>
          <w:sz w:val="28"/>
          <w:szCs w:val="24"/>
          <w:lang w:val="uk-UA"/>
        </w:rPr>
        <w:t xml:space="preserve">.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1CB62363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Наталія СІЛІНА – начальник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служби у справах дітей 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</w:rPr>
      </w:r>
    </w:p>
    <w:p w14:paraId="58C58E00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  <w:r>
        <w:rPr>
          <w:color w:val="000000" w:themeColor="text1"/>
          <w:sz w:val="28"/>
          <w:szCs w:val="28"/>
          <w:highlight w:val="none"/>
          <w:lang w:val="uk-UA"/>
        </w:rPr>
      </w:r>
    </w:p>
    <w:p w14:paraId="41F0B384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</w:t>
      </w:r>
      <w:r>
        <w:rPr>
          <w:color w:val="000000" w:themeColor="text1"/>
          <w:sz w:val="28"/>
          <w:szCs w:val="28"/>
        </w:rPr>
      </w:r>
      <w:r/>
    </w:p>
    <w:p w14:paraId="7A3566E0">
      <w:pPr>
        <w:pBdr/>
        <w:spacing/>
        <w:ind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  <w:r>
        <w:rPr>
          <w:b w:val="0"/>
          <w:bCs w:val="0"/>
          <w:sz w:val="28"/>
          <w:szCs w:val="28"/>
        </w:rPr>
      </w:r>
    </w:p>
    <w:p w14:paraId="0A07CE6C">
      <w:pPr>
        <w:pBdr/>
        <w:spacing/>
        <w:ind/>
        <w:jc w:val="both"/>
        <w:rPr>
          <w:b w:val="0"/>
          <w:bCs w:val="0"/>
          <w:sz w:val="28"/>
          <w:szCs w:val="28"/>
          <w:highlight w:val="none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        9. </w:t>
      </w:r>
      <w:r>
        <w:rPr>
          <w:b w:val="0"/>
          <w:bCs w:val="0"/>
          <w:sz w:val="28"/>
          <w:szCs w:val="28"/>
          <w:lang w:val="uk-UA" w:eastAsia="en-US"/>
        </w:rPr>
        <w:t xml:space="preserve">Про доручення виконання заходів </w:t>
      </w:r>
      <w:r>
        <w:rPr>
          <w:b w:val="0"/>
          <w:bCs w:val="0"/>
          <w:sz w:val="28"/>
          <w:szCs w:val="28"/>
          <w:lang w:val="uk-UA" w:eastAsia="en-US"/>
        </w:rPr>
        <w:t xml:space="preserve">щодо відповідального (</w:t>
      </w:r>
      <w:r>
        <w:rPr>
          <w:b w:val="0"/>
          <w:bCs w:val="0"/>
          <w:sz w:val="28"/>
          <w:szCs w:val="28"/>
          <w:lang w:val="uk-UA" w:eastAsia="en-US"/>
        </w:rPr>
        <w:t xml:space="preserve">позаофісного</w:t>
      </w:r>
      <w:r>
        <w:rPr>
          <w:b w:val="0"/>
          <w:bCs w:val="0"/>
          <w:sz w:val="28"/>
          <w:szCs w:val="28"/>
          <w:lang w:val="uk-UA" w:eastAsia="en-US"/>
        </w:rPr>
        <w:t xml:space="preserve">) </w:t>
      </w:r>
      <w:r>
        <w:rPr>
          <w:b w:val="0"/>
          <w:bCs w:val="0"/>
          <w:sz w:val="28"/>
          <w:szCs w:val="28"/>
          <w:lang w:val="uk-UA" w:eastAsia="en-US"/>
        </w:rPr>
        <w:t xml:space="preserve">зберігання архівних документів </w:t>
      </w:r>
      <w:r>
        <w:rPr>
          <w:b w:val="0"/>
          <w:bCs w:val="0"/>
          <w:sz w:val="28"/>
          <w:szCs w:val="28"/>
          <w:lang w:val="uk-UA"/>
        </w:rPr>
        <w:t xml:space="preserve">ТДВ «Механізована колона-122»</w:t>
      </w:r>
      <w:r>
        <w:rPr>
          <w:b w:val="0"/>
          <w:bCs w:val="0"/>
          <w:sz w:val="28"/>
          <w:szCs w:val="28"/>
          <w:lang w:val="uk-UA"/>
        </w:rPr>
        <w:t xml:space="preserve">.</w:t>
      </w:r>
      <w:r>
        <w:rPr>
          <w:b w:val="0"/>
          <w:bCs w:val="0"/>
          <w:sz w:val="28"/>
          <w:szCs w:val="28"/>
        </w:rPr>
      </w:r>
      <w:r>
        <w:rPr>
          <w:b w:val="0"/>
          <w:bCs w:val="0"/>
          <w:sz w:val="28"/>
          <w:szCs w:val="28"/>
          <w:highlight w:val="none"/>
          <w:lang w:val="uk-UA"/>
        </w:rPr>
      </w:r>
    </w:p>
    <w:p w14:paraId="0BD655DD">
      <w:pPr>
        <w:pStyle w:val="933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</w:r>
      <w:r>
        <w:rPr>
          <w:color w:val="000000" w:themeColor="text1"/>
          <w:sz w:val="28"/>
          <w:szCs w:val="28"/>
          <w:lang w:val="uk-UA"/>
        </w:rPr>
        <w:t xml:space="preserve">Інформує: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Любов ПОЛЯКОВА</w:t>
      </w:r>
      <w:r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 xml:space="preserve">завідувач сектору фінансово-господарського </w:t>
      </w:r>
      <w:r>
        <w:rPr>
          <w:sz w:val="28"/>
          <w:szCs w:val="28"/>
          <w:lang w:val="uk-UA"/>
        </w:rPr>
        <w:t xml:space="preserve">забезпечення Архівного відділу </w:t>
      </w:r>
      <w:r>
        <w:rPr>
          <w:sz w:val="28"/>
          <w:szCs w:val="28"/>
          <w:lang w:val="uk-UA"/>
        </w:rPr>
        <w:t xml:space="preserve">міської ради</w:t>
      </w:r>
      <w:r>
        <w:rPr>
          <w:color w:val="000000" w:themeColor="text1"/>
          <w:sz w:val="28"/>
          <w:szCs w:val="28"/>
          <w:lang w:val="uk-UA"/>
        </w:rPr>
        <w:t xml:space="preserve">.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1A76E663">
      <w:pPr>
        <w:pBdr/>
        <w:spacing/>
        <w:ind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eastAsiaTheme="minorHAnsi"/>
          <w:sz w:val="28"/>
          <w:szCs w:val="28"/>
          <w:lang w:val="uk-UA" w:eastAsia="en-US"/>
        </w:rPr>
      </w:r>
      <w:r>
        <w:rPr>
          <w:rFonts w:eastAsiaTheme="minorHAnsi"/>
          <w:sz w:val="28"/>
          <w:szCs w:val="28"/>
          <w:lang w:val="uk-UA" w:eastAsia="en-US"/>
        </w:rPr>
      </w:r>
    </w:p>
    <w:p w14:paraId="4C7D4E7B">
      <w:pPr>
        <w:pStyle w:val="934"/>
        <w:pBdr/>
        <w:spacing/>
        <w:ind w:right="0" w:firstLine="0" w:left="0"/>
        <w:jc w:val="both"/>
        <w:rPr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01E9F584">
      <w:pPr>
        <w:pBdr/>
        <w:spacing/>
        <w:ind w:right="0" w:firstLine="0" w:left="0"/>
        <w:jc w:val="both"/>
        <w:rPr>
          <w:rFonts w:hint="default" w:eastAsia="Calibri"/>
          <w:sz w:val="28"/>
          <w:szCs w:val="28"/>
        </w:rPr>
      </w:pPr>
      <w:r>
        <w:rPr>
          <w:rFonts w:eastAsia="Calibri"/>
          <w:color w:val="000000" w:themeColor="text1"/>
          <w:sz w:val="28"/>
          <w:szCs w:val="28"/>
          <w:lang w:val="uk-UA"/>
        </w:rPr>
      </w:r>
      <w:r>
        <w:rPr>
          <w:rFonts w:hint="default" w:eastAsia="Calibri"/>
          <w:sz w:val="28"/>
          <w:szCs w:val="28"/>
        </w:rPr>
      </w:r>
      <w:r>
        <w:rPr>
          <w:rFonts w:hint="default" w:eastAsia="Calibri"/>
          <w:sz w:val="28"/>
          <w:szCs w:val="28"/>
        </w:rPr>
      </w:r>
    </w:p>
    <w:p w14:paraId="43A32366">
      <w:pPr>
        <w:pStyle w:val="934"/>
        <w:pBdr/>
        <w:spacing/>
        <w:ind w:right="0" w:firstLine="0" w:left="0"/>
        <w:jc w:val="both"/>
        <w:rPr>
          <w:color w:val="000000" w:themeColor="text1"/>
        </w:rPr>
      </w:pPr>
      <w:r>
        <w:rPr>
          <w:color w:val="ff0000"/>
          <w:sz w:val="28"/>
          <w:szCs w:val="28"/>
          <w:lang w:val="uk-UA"/>
        </w:rPr>
      </w:r>
      <w:r>
        <w:rPr>
          <w:color w:val="000000" w:themeColor="text1"/>
        </w:rPr>
      </w:r>
      <w:r>
        <w:rPr>
          <w:color w:val="000000" w:themeColor="text1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33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43"/>
        <w:pBdr/>
        <w:spacing/>
        <w:ind/>
        <w:rPr/>
      </w:pPr>
      <w:r>
        <w:t xml:space="preserve">(секретар) виконавчого комітету                                          Катерина ХУДЯКОВА</w:t>
      </w:r>
      <w:r/>
    </w:p>
    <w:sectPr>
      <w:footnotePr/>
      <w:endnotePr/>
      <w:type w:val="nextPage"/>
      <w:pgSz w:h="16838" w:orient="portrait" w:w="11906"/>
      <w:pgMar w:top="1134" w:right="567" w:bottom="851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Calibri">
    <w:panose1 w:val="020F05020202040302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1C2309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">
    <w:nsid w:val="0AF05D9F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0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abstractNum w:abstractNumId="2">
    <w:nsid w:val="0DC26CFB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3">
    <w:nsid w:val="10FD64FE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4">
    <w:nsid w:val="16086397"/>
    <w:lvl w:ilvl="0">
      <w:isLgl w:val="false"/>
      <w:lvlJc w:val="left"/>
      <w:lvlText w:val="%1."/>
      <w:numFmt w:val="decimal"/>
      <w:pPr>
        <w:pBdr/>
        <w:spacing/>
        <w:ind w:hanging="360" w:left="713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5">
    <w:nsid w:val="16B84748"/>
    <w:lvl w:ilvl="0">
      <w:isLgl w:val="false"/>
      <w:lvlJc w:val="left"/>
      <w:lvlText w:val="%1."/>
      <w:numFmt w:val="decimal"/>
      <w:pPr>
        <w:pBdr/>
        <w:tabs>
          <w:tab w:val="num" w:leader="none" w:pos="971"/>
        </w:tabs>
        <w:spacing/>
        <w:ind w:hanging="360" w:left="97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91"/>
        </w:tabs>
        <w:spacing/>
        <w:ind w:hanging="360" w:left="169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11"/>
        </w:tabs>
        <w:spacing/>
        <w:ind w:hanging="180" w:left="241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131"/>
        </w:tabs>
        <w:spacing/>
        <w:ind w:hanging="360" w:left="313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51"/>
        </w:tabs>
        <w:spacing/>
        <w:ind w:hanging="360" w:left="385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71"/>
        </w:tabs>
        <w:spacing/>
        <w:ind w:hanging="180" w:left="457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91"/>
        </w:tabs>
        <w:spacing/>
        <w:ind w:hanging="360" w:left="529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11"/>
        </w:tabs>
        <w:spacing/>
        <w:ind w:hanging="360" w:left="601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731"/>
        </w:tabs>
        <w:spacing/>
        <w:ind w:hanging="180" w:left="6731"/>
      </w:pPr>
      <w:rPr/>
      <w:start w:val="1"/>
      <w:suff w:val="tab"/>
    </w:lvl>
  </w:abstractNum>
  <w:abstractNum w:abstractNumId="6">
    <w:nsid w:val="191168CA"/>
    <w:lvl w:ilvl="0">
      <w:isLgl w:val="false"/>
      <w:lvlJc w:val="left"/>
      <w:lvlText w:val="%1."/>
      <w:numFmt w:val="decimal"/>
      <w:pPr>
        <w:pBdr/>
        <w:tabs>
          <w:tab w:val="num" w:leader="none" w:pos="632"/>
        </w:tabs>
        <w:spacing/>
        <w:ind w:hanging="360" w:left="632"/>
      </w:pPr>
      <w:rPr/>
      <w:start w:val="6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352"/>
        </w:tabs>
        <w:spacing/>
        <w:ind w:hanging="360" w:left="1352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072"/>
        </w:tabs>
        <w:spacing/>
        <w:ind w:hanging="180" w:left="2072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792"/>
        </w:tabs>
        <w:spacing/>
        <w:ind w:hanging="360" w:left="2792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12"/>
        </w:tabs>
        <w:spacing/>
        <w:ind w:hanging="360" w:left="3512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232"/>
        </w:tabs>
        <w:spacing/>
        <w:ind w:hanging="180" w:left="4232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4952"/>
        </w:tabs>
        <w:spacing/>
        <w:ind w:hanging="360" w:left="4952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672"/>
        </w:tabs>
        <w:spacing/>
        <w:ind w:hanging="360" w:left="5672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392"/>
        </w:tabs>
        <w:spacing/>
        <w:ind w:hanging="180" w:left="6392"/>
      </w:pPr>
      <w:rPr/>
      <w:start w:val="1"/>
      <w:suff w:val="tab"/>
    </w:lvl>
  </w:abstractNum>
  <w:abstractNum w:abstractNumId="7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8">
    <w:nsid w:val="32E3733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9">
    <w:nsid w:val="34236C6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0">
    <w:nsid w:val="35860B2D"/>
    <w:lvl w:ilvl="0">
      <w:isLgl w:val="false"/>
      <w:lvlJc w:val="left"/>
      <w:lvlText w:val="%1."/>
      <w:numFmt w:val="decimal"/>
      <w:pPr>
        <w:pBdr/>
        <w:tabs>
          <w:tab w:val="num" w:leader="none" w:pos="781"/>
        </w:tabs>
        <w:spacing/>
        <w:ind w:hanging="421" w:left="781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6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2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80"/>
        </w:tabs>
        <w:spacing/>
        <w:ind w:hanging="180" w:left="6480"/>
      </w:pPr>
      <w:rPr/>
      <w:start w:val="1"/>
      <w:suff w:val="tab"/>
    </w:lvl>
  </w:abstractNum>
  <w:abstractNum w:abstractNumId="11">
    <w:nsid w:val="38EE4520"/>
    <w:lvl w:ilvl="0">
      <w:isLgl w:val="false"/>
      <w:lvlJc w:val="left"/>
      <w:lvlText w:val="%1."/>
      <w:numFmt w:val="decimal"/>
      <w:pPr>
        <w:pBdr/>
        <w:spacing/>
        <w:ind w:hanging="422" w:left="89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95"/>
      </w:pPr>
      <w:rPr/>
      <w:start w:val="1"/>
      <w:suff w:val="tab"/>
    </w:lvl>
  </w:abstractNum>
  <w:abstractNum w:abstractNumId="12">
    <w:nsid w:val="4B3F6619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3">
    <w:nsid w:val="4BB22EBF"/>
    <w:lvl w:ilvl="0">
      <w:isLgl w:val="false"/>
      <w:lvlJc w:val="left"/>
      <w:lvlText w:val="%1."/>
      <w:numFmt w:val="decimal"/>
      <w:pPr>
        <w:pBdr/>
        <w:spacing/>
        <w:ind w:hanging="360" w:left="713"/>
      </w:pPr>
      <w:rPr>
        <w:rFonts w:ascii="Times New Roman" w:hAnsi="Times New Roman" w:cs="Times New Roman"/>
        <w:sz w:val="28"/>
      </w:rPr>
      <w:start w:val="3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3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5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7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9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1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3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5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73"/>
      </w:pPr>
      <w:rPr/>
      <w:start w:val="1"/>
      <w:suff w:val="tab"/>
    </w:lvl>
  </w:abstractNum>
  <w:abstractNum w:abstractNumId="14">
    <w:nsid w:val="4C8A0DB6"/>
    <w:lvl w:ilvl="0">
      <w:isLgl w:val="false"/>
      <w:lvlJc w:val="left"/>
      <w:lvlText w:val="%1."/>
      <w:numFmt w:val="decimal"/>
      <w:pPr>
        <w:pBdr/>
        <w:tabs>
          <w:tab w:val="num" w:leader="none" w:pos="924"/>
        </w:tabs>
        <w:spacing/>
        <w:ind w:hanging="360" w:left="924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644"/>
        </w:tabs>
        <w:spacing/>
        <w:ind w:hanging="360" w:left="1644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364"/>
        </w:tabs>
        <w:spacing/>
        <w:ind w:hanging="180" w:left="2364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084"/>
        </w:tabs>
        <w:spacing/>
        <w:ind w:hanging="360" w:left="3084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804"/>
        </w:tabs>
        <w:spacing/>
        <w:ind w:hanging="360" w:left="3804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524"/>
        </w:tabs>
        <w:spacing/>
        <w:ind w:hanging="180" w:left="4524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244"/>
        </w:tabs>
        <w:spacing/>
        <w:ind w:hanging="360" w:left="5244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964"/>
        </w:tabs>
        <w:spacing/>
        <w:ind w:hanging="360" w:left="5964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684"/>
        </w:tabs>
        <w:spacing/>
        <w:ind w:hanging="180" w:left="6684"/>
      </w:pPr>
      <w:rPr/>
      <w:start w:val="1"/>
      <w:suff w:val="tab"/>
    </w:lvl>
  </w:abstractNum>
  <w:abstractNum w:abstractNumId="15">
    <w:nsid w:val="51AC705E"/>
    <w:lvl w:ilvl="0">
      <w:isLgl w:val="false"/>
      <w:lvlJc w:val="left"/>
      <w:lvlText w:val="%1."/>
      <w:numFmt w:val="decimal"/>
      <w:pPr>
        <w:pBdr/>
        <w:tabs>
          <w:tab w:val="num" w:leader="none" w:pos="768"/>
        </w:tabs>
        <w:spacing/>
        <w:ind w:hanging="360" w:left="768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88"/>
        </w:tabs>
        <w:spacing/>
        <w:ind w:hanging="360" w:left="14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208"/>
        </w:tabs>
        <w:spacing/>
        <w:ind w:hanging="180" w:left="22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928"/>
        </w:tabs>
        <w:spacing/>
        <w:ind w:hanging="360" w:left="29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648"/>
        </w:tabs>
        <w:spacing/>
        <w:ind w:hanging="360" w:left="36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68"/>
        </w:tabs>
        <w:spacing/>
        <w:ind w:hanging="180" w:left="43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88"/>
        </w:tabs>
        <w:spacing/>
        <w:ind w:hanging="360" w:left="50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808"/>
        </w:tabs>
        <w:spacing/>
        <w:ind w:hanging="360" w:left="58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528"/>
        </w:tabs>
        <w:spacing/>
        <w:ind w:hanging="180" w:left="6528"/>
      </w:pPr>
      <w:rPr/>
      <w:start w:val="1"/>
      <w:suff w:val="tab"/>
    </w:lvl>
  </w:abstractNum>
  <w:abstractNum w:abstractNumId="16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abstractNum w:abstractNumId="17">
    <w:nsid w:val="578312C4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>
        <w:color w:val="00000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5"/>
        </w:tabs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5"/>
        </w:tabs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5"/>
        </w:tabs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5"/>
        </w:tabs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5"/>
        </w:tabs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5"/>
        </w:tabs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5"/>
        </w:tabs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5"/>
        </w:tabs>
        <w:spacing/>
        <w:ind w:hanging="180" w:left="6825"/>
      </w:pPr>
      <w:rPr/>
      <w:start w:val="1"/>
      <w:suff w:val="tab"/>
    </w:lvl>
  </w:abstractNum>
  <w:abstractNum w:abstractNumId="18">
    <w:nsid w:val="611C489D"/>
    <w:lvl w:ilvl="0">
      <w:isLgl w:val="false"/>
      <w:lvlJc w:val="left"/>
      <w:lvlText w:val="%1."/>
      <w:numFmt w:val="decimal"/>
      <w:pPr>
        <w:pBdr/>
        <w:tabs>
          <w:tab w:val="num" w:leader="none" w:pos="1068"/>
        </w:tabs>
        <w:spacing/>
        <w:ind w:hanging="360" w:left="1068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88"/>
        </w:tabs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08"/>
        </w:tabs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28"/>
        </w:tabs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48"/>
        </w:tabs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68"/>
        </w:tabs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88"/>
        </w:tabs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08"/>
        </w:tabs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28"/>
        </w:tabs>
        <w:spacing/>
        <w:ind w:hanging="180" w:left="6828"/>
      </w:pPr>
      <w:rPr/>
      <w:start w:val="1"/>
      <w:suff w:val="tab"/>
    </w:lvl>
  </w:abstractNum>
  <w:abstractNum w:abstractNumId="19">
    <w:nsid w:val="659540A8"/>
    <w:lvl w:ilvl="0">
      <w:isLgl w:val="false"/>
      <w:lvlJc w:val="left"/>
      <w:lvlText w:val="%1."/>
      <w:numFmt w:val="decimal"/>
      <w:pPr>
        <w:pBdr/>
        <w:tabs>
          <w:tab w:val="num" w:leader="none" w:pos="1065"/>
        </w:tabs>
        <w:spacing/>
        <w:ind w:hanging="360" w:left="1065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20">
    <w:nsid w:val="6AAF042F"/>
    <w:lvl w:ilvl="0">
      <w:isLgl w:val="false"/>
      <w:lvlJc w:val="left"/>
      <w:lvlText w:val="%1."/>
      <w:numFmt w:val="decimal"/>
      <w:pPr>
        <w:pBdr/>
        <w:tabs>
          <w:tab w:val="num" w:leader="none" w:pos="1053"/>
        </w:tabs>
        <w:spacing/>
        <w:ind w:hanging="360" w:left="1053"/>
      </w:pPr>
      <w:rPr/>
      <w:start w:val="2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773"/>
        </w:tabs>
        <w:spacing/>
        <w:ind w:hanging="360" w:left="1773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493"/>
        </w:tabs>
        <w:spacing/>
        <w:ind w:hanging="180" w:left="2493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13"/>
        </w:tabs>
        <w:spacing/>
        <w:ind w:hanging="360" w:left="3213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33"/>
        </w:tabs>
        <w:spacing/>
        <w:ind w:hanging="360" w:left="3933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53"/>
        </w:tabs>
        <w:spacing/>
        <w:ind w:hanging="180" w:left="4653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373"/>
        </w:tabs>
        <w:spacing/>
        <w:ind w:hanging="360" w:left="5373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093"/>
        </w:tabs>
        <w:spacing/>
        <w:ind w:hanging="360" w:left="6093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13"/>
        </w:tabs>
        <w:spacing/>
        <w:ind w:hanging="180" w:left="6813"/>
      </w:pPr>
      <w:rPr/>
      <w:start w:val="1"/>
      <w:suff w:val="tab"/>
    </w:lvl>
  </w:abstractNum>
  <w:abstractNum w:abstractNumId="21">
    <w:nsid w:val="77F010F7"/>
    <w:lvl w:ilvl="0">
      <w:isLgl w:val="false"/>
      <w:lvlJc w:val="left"/>
      <w:lvlText w:val="%1."/>
      <w:numFmt w:val="decimal"/>
      <w:pPr>
        <w:pBdr/>
        <w:tabs>
          <w:tab w:val="num" w:leader="none" w:pos="707"/>
        </w:tabs>
        <w:spacing/>
        <w:ind w:hanging="367" w:left="707"/>
      </w:pPr>
      <w:rPr/>
      <w:start w:val="1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420"/>
        </w:tabs>
        <w:spacing/>
        <w:ind w:hanging="360" w:left="142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140"/>
        </w:tabs>
        <w:spacing/>
        <w:ind w:hanging="180" w:left="21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60"/>
        </w:tabs>
        <w:spacing/>
        <w:ind w:hanging="360" w:left="286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580"/>
        </w:tabs>
        <w:spacing/>
        <w:ind w:hanging="360" w:left="358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300"/>
        </w:tabs>
        <w:spacing/>
        <w:ind w:hanging="180" w:left="430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20"/>
        </w:tabs>
        <w:spacing/>
        <w:ind w:hanging="360" w:left="502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5740"/>
        </w:tabs>
        <w:spacing/>
        <w:ind w:hanging="360" w:left="574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460"/>
        </w:tabs>
        <w:spacing/>
        <w:ind w:hanging="180" w:left="6460"/>
      </w:pPr>
      <w:rPr/>
      <w:start w:val="1"/>
      <w:suff w:val="tab"/>
    </w:lvl>
  </w:abstractNum>
  <w:num w:numId="1">
    <w:abstractNumId w:val="16"/>
  </w:num>
  <w:num w:numId="2">
    <w:abstractNumId w:val="7"/>
  </w:num>
  <w:num w:numId="3">
    <w:abstractNumId w:val="18"/>
  </w:num>
  <w:num w:numId="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8"/>
  </w:num>
  <w:num w:numId="7">
    <w:abstractNumId w:val="12"/>
  </w:num>
  <w:num w:numId="8">
    <w:abstractNumId w:val="10"/>
  </w:num>
  <w:num w:numId="9">
    <w:abstractNumId w:val="15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2"/>
  </w:num>
  <w:num w:numId="14">
    <w:abstractNumId w:val="1"/>
  </w:num>
  <w:num w:numId="15">
    <w:abstractNumId w:val="9"/>
  </w:num>
  <w:num w:numId="16">
    <w:abstractNumId w:val="21"/>
  </w:num>
  <w:num w:numId="17">
    <w:abstractNumId w:val="6"/>
  </w:num>
  <w:num w:numId="18">
    <w:abstractNumId w:val="20"/>
  </w:num>
  <w:num w:numId="19">
    <w:abstractNumId w:val="3"/>
  </w:num>
  <w:num w:numId="20">
    <w:abstractNumId w:val="11"/>
  </w:num>
  <w:num w:numId="21">
    <w:abstractNumId w:val="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4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Table Grid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Table Grid Light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Plain Table 1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Plain Table 2"/>
    <w:basedOn w:val="74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Plain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Plain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Plain Table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4 - Accent 1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4 - Accent 2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4 - Accent 3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4 - Accent 4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4 - Accent 5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4 - Accent 6"/>
    <w:basedOn w:val="74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5 Dark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5 Dark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1 Light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1 Light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1 Light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1 Light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1 Light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1 Light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1 Light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2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2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2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2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2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2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3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3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3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3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3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3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4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4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4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4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4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4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5 Dark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5 Dark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5 Dark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5 Dark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5 Dark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5 Dark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5 Dark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6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6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6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6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6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6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6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7 Colorful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7 Colorful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7 Colorful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7 Colorful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7 Colorful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7 Colorful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7 Colorful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&amp; Lined - Accent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&amp; Lined - Accent 1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Bordered &amp; Lined - Accent 2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Bordered &amp; Lined - Accent 3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Bordered &amp; Lined - Accent 4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Bordered &amp; Lined - Accent 5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Bordered &amp; Lined - Accent 6"/>
    <w:basedOn w:val="74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Bordered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Bordered - Accent 1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Bordered - Accent 2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Bordered - Accent 3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Bordered - Accent 4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Bordered - Accent 5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Bordered - Accent 6"/>
    <w:basedOn w:val="74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72">
    <w:name w:val="Heading 1"/>
    <w:basedOn w:val="933"/>
    <w:next w:val="933"/>
    <w:link w:val="88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73">
    <w:name w:val="Heading 2"/>
    <w:basedOn w:val="933"/>
    <w:next w:val="933"/>
    <w:link w:val="88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74">
    <w:name w:val="Heading 3"/>
    <w:basedOn w:val="933"/>
    <w:next w:val="933"/>
    <w:link w:val="88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75">
    <w:name w:val="Heading 4"/>
    <w:basedOn w:val="933"/>
    <w:next w:val="933"/>
    <w:link w:val="88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76">
    <w:name w:val="Heading 5"/>
    <w:basedOn w:val="933"/>
    <w:next w:val="933"/>
    <w:link w:val="88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77">
    <w:name w:val="Heading 6"/>
    <w:basedOn w:val="933"/>
    <w:next w:val="933"/>
    <w:link w:val="88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78">
    <w:name w:val="Heading 7"/>
    <w:basedOn w:val="933"/>
    <w:next w:val="933"/>
    <w:link w:val="88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79">
    <w:name w:val="Heading 8"/>
    <w:basedOn w:val="933"/>
    <w:next w:val="933"/>
    <w:link w:val="89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80">
    <w:name w:val="Heading 9"/>
    <w:basedOn w:val="933"/>
    <w:next w:val="933"/>
    <w:link w:val="89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81" w:default="1">
    <w:name w:val="Default Paragraph Font"/>
    <w:uiPriority w:val="1"/>
    <w:semiHidden/>
    <w:unhideWhenUsed/>
    <w:pPr>
      <w:pBdr/>
      <w:spacing/>
      <w:ind/>
    </w:pPr>
  </w:style>
  <w:style w:type="numbering" w:styleId="882" w:default="1">
    <w:name w:val="No List"/>
    <w:uiPriority w:val="99"/>
    <w:semiHidden/>
    <w:unhideWhenUsed/>
    <w:pPr>
      <w:pBdr/>
      <w:spacing/>
      <w:ind/>
    </w:pPr>
  </w:style>
  <w:style w:type="character" w:styleId="883">
    <w:name w:val="Heading 1 Char"/>
    <w:basedOn w:val="881"/>
    <w:link w:val="87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84">
    <w:name w:val="Heading 2 Char"/>
    <w:basedOn w:val="881"/>
    <w:link w:val="87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85">
    <w:name w:val="Heading 3 Char"/>
    <w:basedOn w:val="881"/>
    <w:link w:val="87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86">
    <w:name w:val="Heading 4 Char"/>
    <w:basedOn w:val="881"/>
    <w:link w:val="87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87">
    <w:name w:val="Heading 5 Char"/>
    <w:basedOn w:val="881"/>
    <w:link w:val="87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88">
    <w:name w:val="Heading 6 Char"/>
    <w:basedOn w:val="881"/>
    <w:link w:val="87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89">
    <w:name w:val="Heading 7 Char"/>
    <w:basedOn w:val="881"/>
    <w:link w:val="87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90">
    <w:name w:val="Heading 8 Char"/>
    <w:basedOn w:val="881"/>
    <w:link w:val="87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91">
    <w:name w:val="Heading 9 Char"/>
    <w:basedOn w:val="881"/>
    <w:link w:val="88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92">
    <w:name w:val="Title"/>
    <w:basedOn w:val="933"/>
    <w:next w:val="933"/>
    <w:link w:val="89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93">
    <w:name w:val="Title Char"/>
    <w:basedOn w:val="881"/>
    <w:link w:val="89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94">
    <w:name w:val="Subtitle"/>
    <w:basedOn w:val="933"/>
    <w:next w:val="933"/>
    <w:link w:val="89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95">
    <w:name w:val="Subtitle Char"/>
    <w:basedOn w:val="881"/>
    <w:link w:val="89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96">
    <w:name w:val="Quote"/>
    <w:basedOn w:val="933"/>
    <w:next w:val="933"/>
    <w:link w:val="89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97">
    <w:name w:val="Quote Char"/>
    <w:basedOn w:val="881"/>
    <w:link w:val="89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98">
    <w:name w:val="Intense Emphasis"/>
    <w:basedOn w:val="88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99">
    <w:name w:val="Intense Quote"/>
    <w:basedOn w:val="933"/>
    <w:next w:val="933"/>
    <w:link w:val="90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900">
    <w:name w:val="Intense Quote Char"/>
    <w:basedOn w:val="881"/>
    <w:link w:val="89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901">
    <w:name w:val="Intense Reference"/>
    <w:basedOn w:val="88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902">
    <w:name w:val="No Spacing"/>
    <w:basedOn w:val="933"/>
    <w:uiPriority w:val="1"/>
    <w:qFormat/>
    <w:pPr>
      <w:pBdr/>
      <w:spacing w:after="0" w:line="240" w:lineRule="auto"/>
      <w:ind/>
    </w:pPr>
  </w:style>
  <w:style w:type="character" w:styleId="903">
    <w:name w:val="Subtle Emphasis"/>
    <w:basedOn w:val="88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04">
    <w:name w:val="Emphasis"/>
    <w:basedOn w:val="881"/>
    <w:uiPriority w:val="20"/>
    <w:qFormat/>
    <w:pPr>
      <w:pBdr/>
      <w:spacing/>
      <w:ind/>
    </w:pPr>
    <w:rPr>
      <w:i/>
      <w:iCs/>
    </w:rPr>
  </w:style>
  <w:style w:type="character" w:styleId="905">
    <w:name w:val="Strong"/>
    <w:basedOn w:val="881"/>
    <w:uiPriority w:val="22"/>
    <w:qFormat/>
    <w:pPr>
      <w:pBdr/>
      <w:spacing/>
      <w:ind/>
    </w:pPr>
    <w:rPr>
      <w:b/>
      <w:bCs/>
    </w:rPr>
  </w:style>
  <w:style w:type="character" w:styleId="906">
    <w:name w:val="Subtle Reference"/>
    <w:basedOn w:val="88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907">
    <w:name w:val="Book Title"/>
    <w:basedOn w:val="88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908">
    <w:name w:val="Header"/>
    <w:basedOn w:val="933"/>
    <w:link w:val="90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09">
    <w:name w:val="Header Char"/>
    <w:basedOn w:val="881"/>
    <w:link w:val="908"/>
    <w:uiPriority w:val="99"/>
    <w:pPr>
      <w:pBdr/>
      <w:spacing/>
      <w:ind/>
    </w:pPr>
  </w:style>
  <w:style w:type="paragraph" w:styleId="910">
    <w:name w:val="Footer"/>
    <w:basedOn w:val="933"/>
    <w:link w:val="911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911">
    <w:name w:val="Footer Char"/>
    <w:basedOn w:val="881"/>
    <w:link w:val="910"/>
    <w:uiPriority w:val="99"/>
    <w:pPr>
      <w:pBdr/>
      <w:spacing/>
      <w:ind/>
    </w:pPr>
  </w:style>
  <w:style w:type="paragraph" w:styleId="912">
    <w:name w:val="Caption"/>
    <w:basedOn w:val="933"/>
    <w:next w:val="93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913">
    <w:name w:val="footnote text"/>
    <w:basedOn w:val="933"/>
    <w:link w:val="91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4">
    <w:name w:val="Footnote Text Char"/>
    <w:basedOn w:val="881"/>
    <w:link w:val="913"/>
    <w:uiPriority w:val="99"/>
    <w:semiHidden/>
    <w:pPr>
      <w:pBdr/>
      <w:spacing/>
      <w:ind/>
    </w:pPr>
    <w:rPr>
      <w:sz w:val="20"/>
      <w:szCs w:val="20"/>
    </w:rPr>
  </w:style>
  <w:style w:type="character" w:styleId="915">
    <w:name w:val="foot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paragraph" w:styleId="916">
    <w:name w:val="endnote text"/>
    <w:basedOn w:val="933"/>
    <w:link w:val="91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17">
    <w:name w:val="Endnote Text Char"/>
    <w:basedOn w:val="881"/>
    <w:link w:val="916"/>
    <w:uiPriority w:val="99"/>
    <w:semiHidden/>
    <w:pPr>
      <w:pBdr/>
      <w:spacing/>
      <w:ind/>
    </w:pPr>
    <w:rPr>
      <w:sz w:val="20"/>
      <w:szCs w:val="20"/>
    </w:rPr>
  </w:style>
  <w:style w:type="character" w:styleId="918">
    <w:name w:val="endnote reference"/>
    <w:basedOn w:val="881"/>
    <w:uiPriority w:val="99"/>
    <w:semiHidden/>
    <w:unhideWhenUsed/>
    <w:pPr>
      <w:pBdr/>
      <w:spacing/>
      <w:ind/>
    </w:pPr>
    <w:rPr>
      <w:vertAlign w:val="superscript"/>
    </w:rPr>
  </w:style>
  <w:style w:type="character" w:styleId="919">
    <w:name w:val="Hyperlink"/>
    <w:basedOn w:val="88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20">
    <w:name w:val="FollowedHyperlink"/>
    <w:basedOn w:val="88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21">
    <w:name w:val="toc 1"/>
    <w:basedOn w:val="933"/>
    <w:next w:val="933"/>
    <w:uiPriority w:val="39"/>
    <w:unhideWhenUsed/>
    <w:pPr>
      <w:pBdr/>
      <w:spacing w:after="100"/>
      <w:ind/>
    </w:pPr>
  </w:style>
  <w:style w:type="paragraph" w:styleId="922">
    <w:name w:val="toc 2"/>
    <w:basedOn w:val="933"/>
    <w:next w:val="933"/>
    <w:uiPriority w:val="39"/>
    <w:unhideWhenUsed/>
    <w:pPr>
      <w:pBdr/>
      <w:spacing w:after="100"/>
      <w:ind w:left="220"/>
    </w:pPr>
  </w:style>
  <w:style w:type="paragraph" w:styleId="923">
    <w:name w:val="toc 3"/>
    <w:basedOn w:val="933"/>
    <w:next w:val="933"/>
    <w:uiPriority w:val="39"/>
    <w:unhideWhenUsed/>
    <w:pPr>
      <w:pBdr/>
      <w:spacing w:after="100"/>
      <w:ind w:left="440"/>
    </w:pPr>
  </w:style>
  <w:style w:type="paragraph" w:styleId="924">
    <w:name w:val="toc 4"/>
    <w:basedOn w:val="933"/>
    <w:next w:val="933"/>
    <w:uiPriority w:val="39"/>
    <w:unhideWhenUsed/>
    <w:pPr>
      <w:pBdr/>
      <w:spacing w:after="100"/>
      <w:ind w:left="660"/>
    </w:pPr>
  </w:style>
  <w:style w:type="paragraph" w:styleId="925">
    <w:name w:val="toc 5"/>
    <w:basedOn w:val="933"/>
    <w:next w:val="933"/>
    <w:uiPriority w:val="39"/>
    <w:unhideWhenUsed/>
    <w:pPr>
      <w:pBdr/>
      <w:spacing w:after="100"/>
      <w:ind w:left="880"/>
    </w:pPr>
  </w:style>
  <w:style w:type="paragraph" w:styleId="926">
    <w:name w:val="toc 6"/>
    <w:basedOn w:val="933"/>
    <w:next w:val="933"/>
    <w:uiPriority w:val="39"/>
    <w:unhideWhenUsed/>
    <w:pPr>
      <w:pBdr/>
      <w:spacing w:after="100"/>
      <w:ind w:left="1100"/>
    </w:pPr>
  </w:style>
  <w:style w:type="paragraph" w:styleId="927">
    <w:name w:val="toc 7"/>
    <w:basedOn w:val="933"/>
    <w:next w:val="933"/>
    <w:uiPriority w:val="39"/>
    <w:unhideWhenUsed/>
    <w:pPr>
      <w:pBdr/>
      <w:spacing w:after="100"/>
      <w:ind w:left="1320"/>
    </w:pPr>
  </w:style>
  <w:style w:type="paragraph" w:styleId="928">
    <w:name w:val="toc 8"/>
    <w:basedOn w:val="933"/>
    <w:next w:val="933"/>
    <w:uiPriority w:val="39"/>
    <w:unhideWhenUsed/>
    <w:pPr>
      <w:pBdr/>
      <w:spacing w:after="100"/>
      <w:ind w:left="1540"/>
    </w:pPr>
  </w:style>
  <w:style w:type="paragraph" w:styleId="929">
    <w:name w:val="toc 9"/>
    <w:basedOn w:val="933"/>
    <w:next w:val="933"/>
    <w:uiPriority w:val="39"/>
    <w:unhideWhenUsed/>
    <w:pPr>
      <w:pBdr/>
      <w:spacing w:after="100"/>
      <w:ind w:left="1760"/>
    </w:pPr>
  </w:style>
  <w:style w:type="character" w:styleId="930">
    <w:name w:val="Placeholder Text"/>
    <w:basedOn w:val="881"/>
    <w:uiPriority w:val="99"/>
    <w:semiHidden/>
    <w:pPr>
      <w:pBdr/>
      <w:spacing/>
      <w:ind/>
    </w:pPr>
    <w:rPr>
      <w:color w:val="666666"/>
    </w:rPr>
  </w:style>
  <w:style w:type="paragraph" w:styleId="931">
    <w:name w:val="TOC Heading"/>
    <w:uiPriority w:val="39"/>
    <w:unhideWhenUsed/>
    <w:pPr>
      <w:pBdr/>
      <w:spacing/>
      <w:ind/>
    </w:pPr>
  </w:style>
  <w:style w:type="paragraph" w:styleId="932">
    <w:name w:val="table of figures"/>
    <w:basedOn w:val="933"/>
    <w:next w:val="933"/>
    <w:uiPriority w:val="99"/>
    <w:unhideWhenUsed/>
    <w:pPr>
      <w:pBdr/>
      <w:spacing w:after="0" w:afterAutospacing="0"/>
      <w:ind/>
    </w:pPr>
  </w:style>
  <w:style w:type="paragraph" w:styleId="933" w:default="1">
    <w:name w:val="Normal"/>
    <w:next w:val="933"/>
    <w:link w:val="933"/>
    <w:qFormat/>
    <w:pPr>
      <w:pBdr/>
      <w:spacing/>
      <w:ind/>
    </w:pPr>
    <w:rPr>
      <w:lang w:val="ru-RU" w:eastAsia="ru-RU" w:bidi="ar-SA"/>
    </w:rPr>
  </w:style>
  <w:style w:type="paragraph" w:styleId="934">
    <w:name w:val="Заголовок 1"/>
    <w:basedOn w:val="933"/>
    <w:next w:val="933"/>
    <w:link w:val="933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935">
    <w:name w:val="Заголовок 2"/>
    <w:basedOn w:val="933"/>
    <w:next w:val="933"/>
    <w:link w:val="933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936">
    <w:name w:val="Заголовок 3"/>
    <w:basedOn w:val="933"/>
    <w:next w:val="933"/>
    <w:link w:val="966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937">
    <w:name w:val="Заголовок 4"/>
    <w:basedOn w:val="933"/>
    <w:next w:val="933"/>
    <w:link w:val="933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938">
    <w:name w:val="Основной шрифт абзаца"/>
    <w:next w:val="938"/>
    <w:link w:val="933"/>
    <w:semiHidden/>
    <w:pPr>
      <w:pBdr/>
      <w:spacing/>
      <w:ind/>
    </w:pPr>
  </w:style>
  <w:style w:type="table" w:styleId="939">
    <w:name w:val="Обычная таблица"/>
    <w:next w:val="939"/>
    <w:link w:val="933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40">
    <w:name w:val="Нет списка"/>
    <w:next w:val="940"/>
    <w:link w:val="933"/>
    <w:semiHidden/>
    <w:pPr>
      <w:pBdr/>
      <w:spacing/>
      <w:ind/>
    </w:pPr>
  </w:style>
  <w:style w:type="paragraph" w:styleId="941">
    <w:name w:val="Верхний колонтитул"/>
    <w:basedOn w:val="933"/>
    <w:next w:val="941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2">
    <w:name w:val="Нижний колонтитул"/>
    <w:basedOn w:val="933"/>
    <w:next w:val="942"/>
    <w:link w:val="933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43">
    <w:name w:val="Основной текст"/>
    <w:basedOn w:val="933"/>
    <w:next w:val="943"/>
    <w:link w:val="952"/>
    <w:pPr>
      <w:pBdr/>
      <w:spacing/>
      <w:ind w:right="-2"/>
      <w:jc w:val="both"/>
    </w:pPr>
    <w:rPr>
      <w:sz w:val="28"/>
      <w:lang w:val="uk-UA"/>
    </w:rPr>
  </w:style>
  <w:style w:type="paragraph" w:styleId="944">
    <w:name w:val="Основной текст 2"/>
    <w:basedOn w:val="933"/>
    <w:next w:val="944"/>
    <w:link w:val="933"/>
    <w:pPr>
      <w:pBdr/>
      <w:spacing/>
      <w:ind/>
    </w:pPr>
    <w:rPr>
      <w:sz w:val="28"/>
      <w:lang w:val="uk-UA"/>
    </w:rPr>
  </w:style>
  <w:style w:type="paragraph" w:styleId="945">
    <w:name w:val="Знак"/>
    <w:basedOn w:val="933"/>
    <w:next w:val="945"/>
    <w:link w:val="933"/>
    <w:pPr>
      <w:pBdr/>
      <w:spacing/>
      <w:ind/>
    </w:pPr>
    <w:rPr>
      <w:rFonts w:ascii="Verdana" w:hAnsi="Verdana" w:cs="Verdana"/>
      <w:lang w:val="en-US" w:eastAsia="en-US"/>
    </w:rPr>
  </w:style>
  <w:style w:type="paragraph" w:styleId="946">
    <w:name w:val="Текст выноски"/>
    <w:basedOn w:val="933"/>
    <w:next w:val="946"/>
    <w:link w:val="967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47">
    <w:name w:val="Основной текст с отступом"/>
    <w:basedOn w:val="933"/>
    <w:next w:val="947"/>
    <w:link w:val="968"/>
    <w:pPr>
      <w:pBdr/>
      <w:spacing w:after="120"/>
      <w:ind w:left="283"/>
    </w:pPr>
    <w:rPr>
      <w:sz w:val="24"/>
      <w:szCs w:val="24"/>
    </w:rPr>
  </w:style>
  <w:style w:type="character" w:styleId="948">
    <w:name w:val="rvts6"/>
    <w:basedOn w:val="938"/>
    <w:next w:val="948"/>
    <w:link w:val="933"/>
    <w:pPr>
      <w:pBdr/>
      <w:spacing/>
      <w:ind/>
    </w:pPr>
  </w:style>
  <w:style w:type="paragraph" w:styleId="949">
    <w:name w:val="Без интервала"/>
    <w:next w:val="949"/>
    <w:link w:val="961"/>
    <w:qFormat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50">
    <w:name w:val="txt1"/>
    <w:next w:val="950"/>
    <w:link w:val="933"/>
    <w:pPr>
      <w:pBdr/>
      <w:spacing/>
      <w:ind/>
    </w:pPr>
    <w:rPr>
      <w:sz w:val="14"/>
      <w:szCs w:val="14"/>
    </w:rPr>
  </w:style>
  <w:style w:type="character" w:styleId="951">
    <w:name w:val="Строгий"/>
    <w:next w:val="951"/>
    <w:link w:val="933"/>
    <w:qFormat/>
    <w:pPr>
      <w:pBdr/>
      <w:spacing/>
      <w:ind/>
    </w:pPr>
    <w:rPr>
      <w:b/>
      <w:bCs/>
    </w:rPr>
  </w:style>
  <w:style w:type="character" w:styleId="952">
    <w:name w:val="Основной текст Знак"/>
    <w:next w:val="952"/>
    <w:link w:val="943"/>
    <w:pPr>
      <w:pBdr/>
      <w:spacing/>
      <w:ind/>
    </w:pPr>
    <w:rPr>
      <w:sz w:val="28"/>
      <w:lang w:val="uk-UA" w:eastAsia="ru-RU" w:bidi="ar-SA"/>
    </w:rPr>
  </w:style>
  <w:style w:type="paragraph" w:styleId="953">
    <w:name w:val="Стандартный HTML"/>
    <w:basedOn w:val="933"/>
    <w:next w:val="953"/>
    <w:link w:val="933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54">
    <w:name w:val="xfmc1"/>
    <w:basedOn w:val="938"/>
    <w:next w:val="954"/>
    <w:link w:val="933"/>
    <w:pPr>
      <w:pBdr/>
      <w:spacing/>
      <w:ind/>
    </w:pPr>
  </w:style>
  <w:style w:type="character" w:styleId="955">
    <w:name w:val="rvts23"/>
    <w:basedOn w:val="938"/>
    <w:next w:val="955"/>
    <w:link w:val="933"/>
    <w:pPr>
      <w:pBdr/>
      <w:spacing/>
      <w:ind/>
    </w:pPr>
  </w:style>
  <w:style w:type="paragraph" w:styleId="956">
    <w:name w:val="Обычный (веб)"/>
    <w:basedOn w:val="933"/>
    <w:next w:val="956"/>
    <w:link w:val="962"/>
    <w:semiHidden/>
    <w:pPr>
      <w:pBdr/>
      <w:spacing w:after="100" w:afterAutospacing="1" w:before="100" w:beforeAutospacing="1"/>
      <w:ind/>
    </w:pPr>
    <w:rPr>
      <w:rFonts w:eastAsia="Calibri"/>
      <w:sz w:val="24"/>
      <w:szCs w:val="24"/>
      <w:lang w:val="uk-UA" w:eastAsia="uk-UA"/>
    </w:rPr>
  </w:style>
  <w:style w:type="paragraph" w:styleId="957">
    <w:name w:val="rtecenter"/>
    <w:basedOn w:val="933"/>
    <w:next w:val="957"/>
    <w:link w:val="933"/>
    <w:pPr>
      <w:pBdr/>
      <w:spacing w:after="100" w:afterAutospacing="1" w:before="100" w:beforeAutospacing="1"/>
      <w:ind/>
    </w:pPr>
    <w:rPr>
      <w:sz w:val="24"/>
      <w:szCs w:val="24"/>
    </w:rPr>
  </w:style>
  <w:style w:type="paragraph" w:styleId="958">
    <w:name w:val="List Paragraph"/>
    <w:basedOn w:val="933"/>
    <w:next w:val="958"/>
    <w:link w:val="933"/>
    <w:pPr>
      <w:pBdr/>
      <w:spacing w:after="160" w:line="259" w:lineRule="auto"/>
      <w:ind w:left="720"/>
      <w:contextualSpacing w:val="true"/>
    </w:pPr>
    <w:rPr>
      <w:rFonts w:ascii="Calibri" w:hAnsi="Calibri"/>
      <w:sz w:val="22"/>
      <w:szCs w:val="22"/>
      <w:lang w:val="en-US" w:eastAsia="en-US"/>
    </w:rPr>
  </w:style>
  <w:style w:type="character" w:styleId="959">
    <w:name w:val="Основной текст (2)_"/>
    <w:next w:val="959"/>
    <w:link w:val="960"/>
    <w:pPr>
      <w:pBdr/>
      <w:spacing/>
      <w:ind/>
    </w:pPr>
    <w:rPr>
      <w:lang w:bidi="ar-SA"/>
    </w:rPr>
  </w:style>
  <w:style w:type="paragraph" w:styleId="960">
    <w:name w:val="Основной текст (2)"/>
    <w:basedOn w:val="933"/>
    <w:next w:val="960"/>
    <w:link w:val="959"/>
    <w:pPr>
      <w:widowControl w:val="false"/>
      <w:pBdr/>
      <w:shd w:val="clear" w:color="auto" w:fill="ffffff"/>
      <w:spacing w:after="240" w:before="840" w:line="274" w:lineRule="exact"/>
      <w:ind w:hanging="480"/>
    </w:pPr>
    <w:rPr>
      <w:lang w:val="en-US" w:eastAsia="en-US"/>
    </w:rPr>
  </w:style>
  <w:style w:type="character" w:styleId="961">
    <w:name w:val="Без интервала Знак"/>
    <w:next w:val="961"/>
    <w:link w:val="949"/>
    <w:pPr>
      <w:pBdr/>
      <w:spacing/>
      <w:ind/>
    </w:pPr>
    <w:rPr>
      <w:rFonts w:ascii="Calibri" w:hAnsi="Calibri"/>
      <w:sz w:val="22"/>
      <w:szCs w:val="22"/>
      <w:lang w:val="ru-RU" w:eastAsia="ru-RU" w:bidi="ar-SA"/>
    </w:rPr>
  </w:style>
  <w:style w:type="character" w:styleId="962">
    <w:name w:val="Обычный (веб) Знак"/>
    <w:next w:val="962"/>
    <w:link w:val="956"/>
    <w:pPr>
      <w:pBdr/>
      <w:spacing/>
      <w:ind/>
    </w:pPr>
    <w:rPr>
      <w:rFonts w:eastAsia="Calibri"/>
      <w:sz w:val="24"/>
      <w:szCs w:val="24"/>
      <w:lang w:val="uk-UA" w:eastAsia="uk-UA" w:bidi="ar-SA"/>
    </w:rPr>
  </w:style>
  <w:style w:type="character" w:styleId="963">
    <w:name w:val="Основной текст_"/>
    <w:next w:val="963"/>
    <w:link w:val="964"/>
    <w:pPr>
      <w:pBdr/>
      <w:spacing/>
      <w:ind/>
    </w:pPr>
    <w:rPr>
      <w:color w:val="212429"/>
      <w:sz w:val="18"/>
      <w:szCs w:val="18"/>
      <w:shd w:val="clear" w:color="auto" w:fill="ffffff"/>
      <w:lang w:bidi="ar-SA"/>
    </w:rPr>
  </w:style>
  <w:style w:type="paragraph" w:styleId="964">
    <w:name w:val="Основной текст1"/>
    <w:basedOn w:val="933"/>
    <w:next w:val="964"/>
    <w:link w:val="963"/>
    <w:pPr>
      <w:widowControl w:val="false"/>
      <w:pBdr/>
      <w:shd w:val="clear" w:color="auto" w:fill="ffffff"/>
      <w:spacing w:line="252" w:lineRule="auto"/>
      <w:ind w:firstLine="400"/>
    </w:pPr>
    <w:rPr>
      <w:color w:val="212429"/>
      <w:sz w:val="18"/>
      <w:szCs w:val="18"/>
      <w:shd w:val="clear" w:color="auto" w:fill="ffffff"/>
      <w:lang w:val="en-US" w:eastAsia="en-US"/>
    </w:rPr>
  </w:style>
  <w:style w:type="character" w:styleId="965">
    <w:name w:val="Выделение"/>
    <w:next w:val="965"/>
    <w:link w:val="933"/>
    <w:qFormat/>
    <w:pPr>
      <w:pBdr/>
      <w:spacing/>
      <w:ind/>
    </w:pPr>
    <w:rPr>
      <w:rFonts w:cs="Times New Roman"/>
      <w:i/>
      <w:iCs/>
    </w:rPr>
  </w:style>
  <w:style w:type="character" w:styleId="966">
    <w:name w:val="Заголовок 3 Знак"/>
    <w:next w:val="966"/>
    <w:link w:val="936"/>
    <w:semiHidden/>
    <w:pPr>
      <w:pBdr/>
      <w:spacing/>
      <w:ind/>
    </w:pPr>
    <w:rPr>
      <w:b/>
      <w:sz w:val="24"/>
      <w:lang w:val="uk-UA" w:eastAsia="ru-RU" w:bidi="ar-SA"/>
    </w:rPr>
  </w:style>
  <w:style w:type="character" w:styleId="967">
    <w:name w:val="Текст выноски Знак"/>
    <w:next w:val="967"/>
    <w:link w:val="946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68">
    <w:name w:val="Основной текст с отступом Знак"/>
    <w:next w:val="968"/>
    <w:link w:val="947"/>
    <w:pPr>
      <w:pBdr/>
      <w:spacing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32</cp:revision>
  <dcterms:created xsi:type="dcterms:W3CDTF">2025-10-23T06:04:00Z</dcterms:created>
  <dcterms:modified xsi:type="dcterms:W3CDTF">2026-04-29T06:42:51Z</dcterms:modified>
  <cp:version>983040</cp:version>
</cp:coreProperties>
</file>